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898D77" w14:textId="77777777" w:rsidR="005C083A" w:rsidRPr="00852D18" w:rsidRDefault="005C083A" w:rsidP="005C083A">
      <w:pPr>
        <w:spacing w:line="480" w:lineRule="auto"/>
        <w:rPr>
          <w:rFonts w:ascii="Times New Roman" w:eastAsia="Oswald" w:hAnsi="Times New Roman" w:cs="Times New Roman"/>
          <w:sz w:val="24"/>
          <w:szCs w:val="24"/>
          <w:highlight w:val="white"/>
        </w:rPr>
      </w:pPr>
      <w:r>
        <w:rPr>
          <w:rFonts w:ascii="Times New Roman" w:eastAsia="Oswald" w:hAnsi="Times New Roman" w:cs="Times New Roman"/>
          <w:sz w:val="24"/>
          <w:szCs w:val="24"/>
          <w:highlight w:val="white"/>
        </w:rPr>
        <w:t xml:space="preserve">Name:  Emily Liang </w:t>
      </w:r>
    </w:p>
    <w:p w14:paraId="0404D21F" w14:textId="77777777" w:rsidR="005C083A" w:rsidRDefault="005C083A" w:rsidP="005C083A">
      <w:pPr>
        <w:spacing w:line="480" w:lineRule="auto"/>
        <w:rPr>
          <w:rFonts w:ascii="Times New Roman" w:eastAsia="Times New Roman" w:hAnsi="Times New Roman" w:cs="Times New Roman"/>
          <w:sz w:val="24"/>
          <w:szCs w:val="24"/>
        </w:rPr>
      </w:pPr>
      <w:r>
        <w:rPr>
          <w:rFonts w:ascii="Times New Roman" w:hAnsi="Times New Roman" w:cs="Times New Roman"/>
          <w:sz w:val="24"/>
          <w:szCs w:val="24"/>
        </w:rPr>
        <w:t xml:space="preserve">Professor: Dr.  </w:t>
      </w:r>
      <w:r w:rsidRPr="00E017DF">
        <w:rPr>
          <w:rFonts w:ascii="Times New Roman" w:eastAsia="Times New Roman" w:hAnsi="Times New Roman" w:cs="Times New Roman"/>
          <w:sz w:val="24"/>
          <w:szCs w:val="24"/>
        </w:rPr>
        <w:t xml:space="preserve">Kristin </w:t>
      </w:r>
      <w:proofErr w:type="spellStart"/>
      <w:r w:rsidRPr="00E017DF">
        <w:rPr>
          <w:rFonts w:ascii="Times New Roman" w:eastAsia="Times New Roman" w:hAnsi="Times New Roman" w:cs="Times New Roman"/>
          <w:sz w:val="24"/>
          <w:szCs w:val="24"/>
        </w:rPr>
        <w:t>Gainey</w:t>
      </w:r>
      <w:proofErr w:type="spellEnd"/>
    </w:p>
    <w:p w14:paraId="47FD921A" w14:textId="77777777" w:rsidR="005C083A" w:rsidRDefault="005C083A" w:rsidP="005C083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Anxiety Disorder 422</w:t>
      </w:r>
    </w:p>
    <w:p w14:paraId="65DADB0A" w14:textId="77777777" w:rsidR="00F85D81" w:rsidRPr="005C083A" w:rsidRDefault="005C083A" w:rsidP="00F85D8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Reading Journal 6</w:t>
      </w:r>
      <w:bookmarkStart w:id="0" w:name="_GoBack"/>
      <w:bookmarkEnd w:id="0"/>
    </w:p>
    <w:p w14:paraId="1812088B" w14:textId="77777777" w:rsidR="00F85D81" w:rsidRPr="005C083A" w:rsidRDefault="00F85D81" w:rsidP="00F85D81">
      <w:pPr>
        <w:spacing w:line="480" w:lineRule="auto"/>
        <w:ind w:firstLine="720"/>
        <w:jc w:val="center"/>
        <w:rPr>
          <w:rFonts w:ascii="Times New Roman" w:hAnsi="Times New Roman" w:cs="Times New Roman"/>
          <w:b/>
          <w:sz w:val="24"/>
          <w:szCs w:val="24"/>
        </w:rPr>
      </w:pPr>
      <w:r w:rsidRPr="005C083A">
        <w:rPr>
          <w:rFonts w:ascii="Times New Roman" w:hAnsi="Times New Roman" w:cs="Times New Roman"/>
          <w:b/>
          <w:sz w:val="24"/>
          <w:szCs w:val="24"/>
        </w:rPr>
        <w:t>Question 1.</w:t>
      </w:r>
    </w:p>
    <w:p w14:paraId="06DE8448" w14:textId="77777777" w:rsidR="00F85D81" w:rsidRPr="00F85D81" w:rsidRDefault="00F85D81" w:rsidP="00F85D81">
      <w:pPr>
        <w:spacing w:line="480" w:lineRule="auto"/>
        <w:ind w:firstLine="720"/>
        <w:rPr>
          <w:rFonts w:ascii="Times New Roman" w:hAnsi="Times New Roman" w:cs="Times New Roman"/>
          <w:sz w:val="24"/>
          <w:szCs w:val="24"/>
        </w:rPr>
      </w:pPr>
      <w:r w:rsidRPr="00F85D81">
        <w:rPr>
          <w:rFonts w:ascii="Times New Roman" w:hAnsi="Times New Roman" w:cs="Times New Roman"/>
          <w:sz w:val="24"/>
          <w:szCs w:val="24"/>
        </w:rPr>
        <w:t>The study is based on the assertion that individuals with a generalized anxiety disorder (GAD) tend to be hypersensitive to sharp upward shifts featured with negative emotions which often accompany negative factors. It is also based on the assertion that GAD applied worry to effectively maintain sustained interpersonal negativity in an a</w:t>
      </w:r>
      <w:r w:rsidR="005C083A">
        <w:rPr>
          <w:rFonts w:ascii="Times New Roman" w:hAnsi="Times New Roman" w:cs="Times New Roman"/>
          <w:sz w:val="24"/>
          <w:szCs w:val="24"/>
        </w:rPr>
        <w:t xml:space="preserve">ttempt to avoid negative shifts. </w:t>
      </w:r>
      <w:r w:rsidRPr="00F85D81">
        <w:rPr>
          <w:rFonts w:ascii="Times New Roman" w:hAnsi="Times New Roman" w:cs="Times New Roman"/>
          <w:sz w:val="24"/>
          <w:szCs w:val="24"/>
        </w:rPr>
        <w:t>The study is bound to t</w:t>
      </w:r>
      <w:r w:rsidR="002025CF">
        <w:rPr>
          <w:rFonts w:ascii="Times New Roman" w:hAnsi="Times New Roman" w:cs="Times New Roman"/>
          <w:sz w:val="24"/>
          <w:szCs w:val="24"/>
        </w:rPr>
        <w:t xml:space="preserve">hought-provoking questions. The main question is: </w:t>
      </w:r>
      <w:r w:rsidRPr="00F85D81">
        <w:rPr>
          <w:rFonts w:ascii="Times New Roman" w:hAnsi="Times New Roman" w:cs="Times New Roman"/>
          <w:sz w:val="24"/>
          <w:szCs w:val="24"/>
        </w:rPr>
        <w:t>what are the change</w:t>
      </w:r>
      <w:r w:rsidR="002025CF">
        <w:rPr>
          <w:rFonts w:ascii="Times New Roman" w:hAnsi="Times New Roman" w:cs="Times New Roman"/>
          <w:sz w:val="24"/>
          <w:szCs w:val="24"/>
        </w:rPr>
        <w:t>s caused by negative emotions</w:t>
      </w:r>
      <w:r w:rsidRPr="00F85D81">
        <w:rPr>
          <w:rFonts w:ascii="Times New Roman" w:hAnsi="Times New Roman" w:cs="Times New Roman"/>
          <w:sz w:val="24"/>
          <w:szCs w:val="24"/>
        </w:rPr>
        <w:t xml:space="preserve"> from baseline to worry inductions in relation with a </w:t>
      </w:r>
      <w:r>
        <w:rPr>
          <w:rFonts w:ascii="Times New Roman" w:hAnsi="Times New Roman" w:cs="Times New Roman"/>
          <w:sz w:val="24"/>
          <w:szCs w:val="24"/>
        </w:rPr>
        <w:t>range of emotional exposures?  T</w:t>
      </w:r>
      <w:r w:rsidRPr="00F85D81">
        <w:rPr>
          <w:rFonts w:ascii="Times New Roman" w:hAnsi="Times New Roman" w:cs="Times New Roman"/>
          <w:sz w:val="24"/>
          <w:szCs w:val="24"/>
        </w:rPr>
        <w:t>he study aimed to assess the participant’s sub</w:t>
      </w:r>
      <w:r w:rsidR="002025CF">
        <w:rPr>
          <w:rFonts w:ascii="Times New Roman" w:hAnsi="Times New Roman" w:cs="Times New Roman"/>
          <w:sz w:val="24"/>
          <w:szCs w:val="24"/>
        </w:rPr>
        <w:t xml:space="preserve">jective appraisals before worrying </w:t>
      </w:r>
      <w:r w:rsidRPr="00F85D81">
        <w:rPr>
          <w:rFonts w:ascii="Times New Roman" w:hAnsi="Times New Roman" w:cs="Times New Roman"/>
          <w:sz w:val="24"/>
          <w:szCs w:val="24"/>
        </w:rPr>
        <w:t>about helping them to cope with negative emotional exposure.</w:t>
      </w:r>
    </w:p>
    <w:p w14:paraId="21857215" w14:textId="77777777" w:rsidR="00F85D81" w:rsidRPr="005C083A" w:rsidRDefault="00F85D81" w:rsidP="00F85D81">
      <w:pPr>
        <w:spacing w:line="480" w:lineRule="auto"/>
        <w:ind w:firstLine="720"/>
        <w:jc w:val="center"/>
        <w:rPr>
          <w:rFonts w:ascii="Times New Roman" w:hAnsi="Times New Roman" w:cs="Times New Roman"/>
          <w:b/>
          <w:sz w:val="24"/>
          <w:szCs w:val="24"/>
        </w:rPr>
      </w:pPr>
      <w:r w:rsidRPr="005C083A">
        <w:rPr>
          <w:rFonts w:ascii="Times New Roman" w:hAnsi="Times New Roman" w:cs="Times New Roman"/>
          <w:b/>
          <w:sz w:val="24"/>
          <w:szCs w:val="24"/>
        </w:rPr>
        <w:t>Question 2.</w:t>
      </w:r>
    </w:p>
    <w:p w14:paraId="177664C0" w14:textId="77777777" w:rsidR="00F85D81" w:rsidRPr="00F85D81" w:rsidRDefault="00F85D81" w:rsidP="00F85D81">
      <w:pPr>
        <w:spacing w:line="480" w:lineRule="auto"/>
        <w:ind w:firstLine="720"/>
        <w:rPr>
          <w:rFonts w:ascii="Times New Roman" w:hAnsi="Times New Roman" w:cs="Times New Roman"/>
          <w:sz w:val="24"/>
          <w:szCs w:val="24"/>
        </w:rPr>
      </w:pPr>
      <w:r w:rsidRPr="00F85D81">
        <w:rPr>
          <w:rFonts w:ascii="Times New Roman" w:hAnsi="Times New Roman" w:cs="Times New Roman"/>
          <w:sz w:val="24"/>
          <w:szCs w:val="24"/>
        </w:rPr>
        <w:t>The authors believe that this question is important since it would he</w:t>
      </w:r>
      <w:r w:rsidR="002025CF">
        <w:rPr>
          <w:rFonts w:ascii="Times New Roman" w:hAnsi="Times New Roman" w:cs="Times New Roman"/>
          <w:sz w:val="24"/>
          <w:szCs w:val="24"/>
        </w:rPr>
        <w:t>lp in understanding the features</w:t>
      </w:r>
      <w:r w:rsidRPr="00F85D81">
        <w:rPr>
          <w:rFonts w:ascii="Times New Roman" w:hAnsi="Times New Roman" w:cs="Times New Roman"/>
          <w:sz w:val="24"/>
          <w:szCs w:val="24"/>
        </w:rPr>
        <w:t xml:space="preserve"> of people with generalized anxiety disorder.  It would also help in evaluating overwhelming emotional experiences amid the people. They also believed that the question would help them to shed light on how worry facilitates and</w:t>
      </w:r>
      <w:r w:rsidR="005C083A">
        <w:rPr>
          <w:rFonts w:ascii="Times New Roman" w:hAnsi="Times New Roman" w:cs="Times New Roman"/>
          <w:sz w:val="24"/>
          <w:szCs w:val="24"/>
        </w:rPr>
        <w:t xml:space="preserve"> sustains negative emotionality. </w:t>
      </w:r>
      <w:r w:rsidRPr="00F85D81">
        <w:rPr>
          <w:rFonts w:ascii="Times New Roman" w:hAnsi="Times New Roman" w:cs="Times New Roman"/>
          <w:sz w:val="24"/>
          <w:szCs w:val="24"/>
        </w:rPr>
        <w:t xml:space="preserve">The authors believe that negative emotionality during the worry induction would certainly prevent a sharp increase in psychological emotionality during fearful exposure. They also believed that the </w:t>
      </w:r>
      <w:r w:rsidRPr="00F85D81">
        <w:rPr>
          <w:rFonts w:ascii="Times New Roman" w:hAnsi="Times New Roman" w:cs="Times New Roman"/>
          <w:sz w:val="24"/>
          <w:szCs w:val="24"/>
        </w:rPr>
        <w:lastRenderedPageBreak/>
        <w:t xml:space="preserve">study would serve as a breakthrough on how </w:t>
      </w:r>
      <w:r w:rsidR="002025CF">
        <w:rPr>
          <w:rFonts w:ascii="Times New Roman" w:hAnsi="Times New Roman" w:cs="Times New Roman"/>
          <w:sz w:val="24"/>
          <w:szCs w:val="24"/>
        </w:rPr>
        <w:t xml:space="preserve">to </w:t>
      </w:r>
      <w:r w:rsidRPr="00F85D81">
        <w:rPr>
          <w:rFonts w:ascii="Times New Roman" w:hAnsi="Times New Roman" w:cs="Times New Roman"/>
          <w:sz w:val="24"/>
          <w:szCs w:val="24"/>
        </w:rPr>
        <w:t>lower negative emotions and this would facilitate stronger emotional comparisons in the effort t</w:t>
      </w:r>
      <w:r w:rsidR="005C083A">
        <w:rPr>
          <w:rFonts w:ascii="Times New Roman" w:hAnsi="Times New Roman" w:cs="Times New Roman"/>
          <w:sz w:val="24"/>
          <w:szCs w:val="24"/>
        </w:rPr>
        <w:t>o respond to negative exposures.</w:t>
      </w:r>
    </w:p>
    <w:p w14:paraId="3403DA6A" w14:textId="77777777" w:rsidR="00F85D81" w:rsidRPr="005C083A" w:rsidRDefault="00F85D81" w:rsidP="00F85D81">
      <w:pPr>
        <w:spacing w:line="480" w:lineRule="auto"/>
        <w:ind w:firstLine="720"/>
        <w:jc w:val="center"/>
        <w:rPr>
          <w:rFonts w:ascii="Times New Roman" w:hAnsi="Times New Roman" w:cs="Times New Roman"/>
          <w:b/>
          <w:sz w:val="24"/>
          <w:szCs w:val="24"/>
        </w:rPr>
      </w:pPr>
      <w:r w:rsidRPr="005C083A">
        <w:rPr>
          <w:rFonts w:ascii="Times New Roman" w:hAnsi="Times New Roman" w:cs="Times New Roman"/>
          <w:b/>
          <w:sz w:val="24"/>
          <w:szCs w:val="24"/>
        </w:rPr>
        <w:t>Question 3.</w:t>
      </w:r>
    </w:p>
    <w:p w14:paraId="12DEE4FC" w14:textId="77777777" w:rsidR="00F85D81" w:rsidRPr="00F85D81" w:rsidRDefault="00F85D81" w:rsidP="00F85D81">
      <w:pPr>
        <w:spacing w:line="480" w:lineRule="auto"/>
        <w:ind w:firstLine="720"/>
        <w:rPr>
          <w:rFonts w:ascii="Times New Roman" w:hAnsi="Times New Roman" w:cs="Times New Roman"/>
          <w:sz w:val="24"/>
          <w:szCs w:val="24"/>
        </w:rPr>
      </w:pPr>
      <w:r w:rsidRPr="00F85D81">
        <w:rPr>
          <w:rFonts w:ascii="Times New Roman" w:hAnsi="Times New Roman" w:cs="Times New Roman"/>
          <w:sz w:val="24"/>
          <w:szCs w:val="24"/>
        </w:rPr>
        <w:t xml:space="preserve">The authors tried to answer the question by the use of block design to explore the differential effects of worry, relaxation as well as neutral inductions on the aspect of reactivity </w:t>
      </w:r>
      <w:r w:rsidR="002025CF">
        <w:rPr>
          <w:rFonts w:ascii="Times New Roman" w:hAnsi="Times New Roman" w:cs="Times New Roman"/>
          <w:sz w:val="24"/>
          <w:szCs w:val="24"/>
        </w:rPr>
        <w:t xml:space="preserve">in </w:t>
      </w:r>
      <w:r w:rsidRPr="00F85D81">
        <w:rPr>
          <w:rFonts w:ascii="Times New Roman" w:hAnsi="Times New Roman" w:cs="Times New Roman"/>
          <w:sz w:val="24"/>
          <w:szCs w:val="24"/>
        </w:rPr>
        <w:t>accordance with different subsequent stimuli for persons with GAD and non</w:t>
      </w:r>
      <w:r w:rsidR="005C083A">
        <w:rPr>
          <w:rFonts w:ascii="Times New Roman" w:hAnsi="Times New Roman" w:cs="Times New Roman"/>
          <w:sz w:val="24"/>
          <w:szCs w:val="24"/>
        </w:rPr>
        <w:t>-</w:t>
      </w:r>
      <w:r w:rsidRPr="00F85D81">
        <w:rPr>
          <w:rFonts w:ascii="Times New Roman" w:hAnsi="Times New Roman" w:cs="Times New Roman"/>
          <w:sz w:val="24"/>
          <w:szCs w:val="24"/>
        </w:rPr>
        <w:t xml:space="preserve">anxious controls. To access relevant data, the researchers used sample populations of 95 participants. The participants were selected based on their scores in GAD questionnaire (GAD-G-IV) with 9-items of DSM-IV. The authors used manipulation check measures to ensure that all aspects of induction were successful by the use of three 5- point Likert scales. This helped in assessing levels of anxiety, relaxation, and worry experienced as a result of the induction period.  Researchers used standardized film clips as emotional stimuli </w:t>
      </w:r>
      <w:r w:rsidR="002025CF">
        <w:rPr>
          <w:rFonts w:ascii="Times New Roman" w:hAnsi="Times New Roman" w:cs="Times New Roman"/>
          <w:sz w:val="24"/>
          <w:szCs w:val="24"/>
        </w:rPr>
        <w:t xml:space="preserve">to </w:t>
      </w:r>
      <w:r w:rsidRPr="00F85D81">
        <w:rPr>
          <w:rFonts w:ascii="Times New Roman" w:hAnsi="Times New Roman" w:cs="Times New Roman"/>
          <w:sz w:val="24"/>
          <w:szCs w:val="24"/>
        </w:rPr>
        <w:t>ensure consistency of emotional exposure across participants among others. Before the actual study, the participant</w:t>
      </w:r>
      <w:r w:rsidR="002025CF">
        <w:rPr>
          <w:rFonts w:ascii="Times New Roman" w:hAnsi="Times New Roman" w:cs="Times New Roman"/>
          <w:sz w:val="24"/>
          <w:szCs w:val="24"/>
        </w:rPr>
        <w:t xml:space="preserve">s were </w:t>
      </w:r>
      <w:r w:rsidRPr="00F85D81">
        <w:rPr>
          <w:rFonts w:ascii="Times New Roman" w:hAnsi="Times New Roman" w:cs="Times New Roman"/>
          <w:sz w:val="24"/>
          <w:szCs w:val="24"/>
        </w:rPr>
        <w:t>served with informed consent, and hence they were expected to fill a contrast avoidance questionnaire.  The researchers used MANOVA analysis technique to examine the scored data.</w:t>
      </w:r>
    </w:p>
    <w:p w14:paraId="0C034E2C" w14:textId="77777777" w:rsidR="00F85D81" w:rsidRPr="005C083A" w:rsidRDefault="00F85D81" w:rsidP="00F85D81">
      <w:pPr>
        <w:spacing w:line="480" w:lineRule="auto"/>
        <w:ind w:firstLine="720"/>
        <w:jc w:val="center"/>
        <w:rPr>
          <w:rFonts w:ascii="Times New Roman" w:hAnsi="Times New Roman" w:cs="Times New Roman"/>
          <w:b/>
          <w:sz w:val="24"/>
          <w:szCs w:val="24"/>
        </w:rPr>
      </w:pPr>
      <w:r w:rsidRPr="005C083A">
        <w:rPr>
          <w:rFonts w:ascii="Times New Roman" w:hAnsi="Times New Roman" w:cs="Times New Roman"/>
          <w:b/>
          <w:sz w:val="24"/>
          <w:szCs w:val="24"/>
        </w:rPr>
        <w:t>Question 4.</w:t>
      </w:r>
    </w:p>
    <w:p w14:paraId="75DAB16B" w14:textId="77777777" w:rsidR="00F85D81" w:rsidRPr="00F85D81" w:rsidRDefault="00F85D81" w:rsidP="00F85D81">
      <w:pPr>
        <w:spacing w:line="480" w:lineRule="auto"/>
        <w:ind w:firstLine="720"/>
        <w:rPr>
          <w:rFonts w:ascii="Times New Roman" w:hAnsi="Times New Roman" w:cs="Times New Roman"/>
          <w:sz w:val="24"/>
          <w:szCs w:val="24"/>
        </w:rPr>
      </w:pPr>
      <w:r w:rsidRPr="00F85D81">
        <w:rPr>
          <w:rFonts w:ascii="Times New Roman" w:hAnsi="Times New Roman" w:cs="Times New Roman"/>
          <w:sz w:val="24"/>
          <w:szCs w:val="24"/>
        </w:rPr>
        <w:t>The study found that individuals with GAD were featured with a higher BDI score unlike the case with the non</w:t>
      </w:r>
      <w:r w:rsidR="005C083A">
        <w:rPr>
          <w:rFonts w:ascii="Times New Roman" w:hAnsi="Times New Roman" w:cs="Times New Roman"/>
          <w:sz w:val="24"/>
          <w:szCs w:val="24"/>
        </w:rPr>
        <w:t>-</w:t>
      </w:r>
      <w:r w:rsidRPr="00F85D81">
        <w:rPr>
          <w:rFonts w:ascii="Times New Roman" w:hAnsi="Times New Roman" w:cs="Times New Roman"/>
          <w:sz w:val="24"/>
          <w:szCs w:val="24"/>
        </w:rPr>
        <w:t>anxious participants.  There was no distinction amid worry, relaxation and neutral indication situations. The study also provided that participants in the GAD group were taking medications more often unlike the case with those who were subjected in the control group; however, no significant difference was noted across worry, relaxation, an</w:t>
      </w:r>
      <w:r w:rsidR="009E1BAF">
        <w:rPr>
          <w:rFonts w:ascii="Times New Roman" w:hAnsi="Times New Roman" w:cs="Times New Roman"/>
          <w:sz w:val="24"/>
          <w:szCs w:val="24"/>
        </w:rPr>
        <w:t>d neutral induction conditions.</w:t>
      </w:r>
      <w:r w:rsidRPr="00F85D81">
        <w:rPr>
          <w:rFonts w:ascii="Times New Roman" w:hAnsi="Times New Roman" w:cs="Times New Roman"/>
          <w:sz w:val="24"/>
          <w:szCs w:val="24"/>
        </w:rPr>
        <w:t xml:space="preserve"> The GAD group was fouled to have a lower level of contentment and </w:t>
      </w:r>
      <w:r w:rsidRPr="00F85D81">
        <w:rPr>
          <w:rFonts w:ascii="Times New Roman" w:hAnsi="Times New Roman" w:cs="Times New Roman"/>
          <w:sz w:val="24"/>
          <w:szCs w:val="24"/>
        </w:rPr>
        <w:lastRenderedPageBreak/>
        <w:t>happiness and higher levels of sadness than controls.  Overall, there was no difference amid worry, relaxation, and neutral induction cond</w:t>
      </w:r>
      <w:r w:rsidR="009E1BAF">
        <w:rPr>
          <w:rFonts w:ascii="Times New Roman" w:hAnsi="Times New Roman" w:cs="Times New Roman"/>
          <w:sz w:val="24"/>
          <w:szCs w:val="24"/>
        </w:rPr>
        <w:t xml:space="preserve">itions. </w:t>
      </w:r>
      <w:r w:rsidRPr="00F85D81">
        <w:rPr>
          <w:rFonts w:ascii="Times New Roman" w:hAnsi="Times New Roman" w:cs="Times New Roman"/>
          <w:sz w:val="24"/>
          <w:szCs w:val="24"/>
        </w:rPr>
        <w:t xml:space="preserve">They also found that there existed no deviation across groups or induction situations on resting physiological arousal levels. </w:t>
      </w:r>
    </w:p>
    <w:p w14:paraId="61D541FE" w14:textId="77777777" w:rsidR="00F85D81" w:rsidRPr="005C083A" w:rsidRDefault="00F85D81" w:rsidP="00F85D81">
      <w:pPr>
        <w:spacing w:line="480" w:lineRule="auto"/>
        <w:ind w:firstLine="720"/>
        <w:jc w:val="center"/>
        <w:rPr>
          <w:rFonts w:ascii="Times New Roman" w:hAnsi="Times New Roman" w:cs="Times New Roman"/>
          <w:b/>
          <w:sz w:val="24"/>
          <w:szCs w:val="24"/>
        </w:rPr>
      </w:pPr>
      <w:r w:rsidRPr="005C083A">
        <w:rPr>
          <w:rFonts w:ascii="Times New Roman" w:hAnsi="Times New Roman" w:cs="Times New Roman"/>
          <w:b/>
          <w:sz w:val="24"/>
          <w:szCs w:val="24"/>
        </w:rPr>
        <w:t>Question 5.</w:t>
      </w:r>
    </w:p>
    <w:p w14:paraId="4D518B4F" w14:textId="77777777" w:rsidR="00F85D81" w:rsidRPr="00F85D81" w:rsidRDefault="00F85D81" w:rsidP="00F85D81">
      <w:pPr>
        <w:spacing w:line="480" w:lineRule="auto"/>
        <w:ind w:firstLine="720"/>
        <w:rPr>
          <w:rFonts w:ascii="Times New Roman" w:hAnsi="Times New Roman" w:cs="Times New Roman"/>
          <w:sz w:val="24"/>
          <w:szCs w:val="24"/>
        </w:rPr>
      </w:pPr>
      <w:r w:rsidRPr="00F85D81">
        <w:rPr>
          <w:rFonts w:ascii="Times New Roman" w:hAnsi="Times New Roman" w:cs="Times New Roman"/>
          <w:sz w:val="24"/>
          <w:szCs w:val="24"/>
        </w:rPr>
        <w:t>The authors interpreted that worry boosts negative emotionality and this promotes an increase in the event of a negative stimulus. It also facilitates the avoidance of negative emotional contrasts. According to contrast avoidance model of GAD, the cycle adversely reinforces the viewpoint of individuals with GAD in the sense that chronic worrying is a means to feel ardently braced for the challenging results. Worry led to significant increases in personal negative emotionality for both GAD and non</w:t>
      </w:r>
      <w:r w:rsidR="005C083A">
        <w:rPr>
          <w:rFonts w:ascii="Times New Roman" w:hAnsi="Times New Roman" w:cs="Times New Roman"/>
          <w:sz w:val="24"/>
          <w:szCs w:val="24"/>
        </w:rPr>
        <w:t>-</w:t>
      </w:r>
      <w:r w:rsidRPr="00F85D81">
        <w:rPr>
          <w:rFonts w:ascii="Times New Roman" w:hAnsi="Times New Roman" w:cs="Times New Roman"/>
          <w:sz w:val="24"/>
          <w:szCs w:val="24"/>
        </w:rPr>
        <w:t>anxious controls. These include; fear, tension, sadness, anger, as well as disgust. More on this, worry decreases contentment from baseline, while relaxation together with neutral inductions did not prove substantial alteration from baseline. They finalized that reduced power of missing data challenged the psychological findings. The authors also interpreted that individuals with generalized anxiety disorder taking a chronic negative interpersonal stance to manage their emotional hyper-reactivity to stressful events and matches the discovery that worriers approve with worry as a means to feel more prepared in</w:t>
      </w:r>
      <w:r w:rsidR="005C083A">
        <w:rPr>
          <w:rFonts w:ascii="Times New Roman" w:hAnsi="Times New Roman" w:cs="Times New Roman"/>
          <w:sz w:val="24"/>
          <w:szCs w:val="24"/>
        </w:rPr>
        <w:t xml:space="preserve"> an incident of negative events. </w:t>
      </w:r>
      <w:r w:rsidRPr="00F85D81">
        <w:rPr>
          <w:rFonts w:ascii="Times New Roman" w:hAnsi="Times New Roman" w:cs="Times New Roman"/>
          <w:sz w:val="24"/>
          <w:szCs w:val="24"/>
        </w:rPr>
        <w:t>The study implies that there is a need to study further on maladaptive efforts with respect to emotional coping more generally. This will bring about better diagnosis and treatment of anxiety disorders.</w:t>
      </w:r>
    </w:p>
    <w:p w14:paraId="4C5A2DF7" w14:textId="77777777" w:rsidR="00F85D81" w:rsidRPr="005C083A" w:rsidRDefault="00F85D81" w:rsidP="00F85D81">
      <w:pPr>
        <w:spacing w:line="480" w:lineRule="auto"/>
        <w:ind w:firstLine="720"/>
        <w:jc w:val="center"/>
        <w:rPr>
          <w:rFonts w:ascii="Times New Roman" w:hAnsi="Times New Roman" w:cs="Times New Roman"/>
          <w:b/>
          <w:sz w:val="24"/>
          <w:szCs w:val="24"/>
        </w:rPr>
      </w:pPr>
      <w:r w:rsidRPr="005C083A">
        <w:rPr>
          <w:rFonts w:ascii="Times New Roman" w:hAnsi="Times New Roman" w:cs="Times New Roman"/>
          <w:b/>
          <w:sz w:val="24"/>
          <w:szCs w:val="24"/>
        </w:rPr>
        <w:t>Question 6.</w:t>
      </w:r>
    </w:p>
    <w:p w14:paraId="3AA23585" w14:textId="77777777" w:rsidR="00F85D81" w:rsidRPr="00F85D81" w:rsidRDefault="00F85D81" w:rsidP="00F85D81">
      <w:pPr>
        <w:spacing w:line="480" w:lineRule="auto"/>
        <w:ind w:firstLine="720"/>
        <w:rPr>
          <w:rFonts w:ascii="Times New Roman" w:hAnsi="Times New Roman" w:cs="Times New Roman"/>
          <w:sz w:val="24"/>
          <w:szCs w:val="24"/>
        </w:rPr>
      </w:pPr>
      <w:r w:rsidRPr="00F85D81">
        <w:rPr>
          <w:rFonts w:ascii="Times New Roman" w:hAnsi="Times New Roman" w:cs="Times New Roman"/>
          <w:sz w:val="24"/>
          <w:szCs w:val="24"/>
        </w:rPr>
        <w:t xml:space="preserve">The study provides a firm basis for understanding the concept of worry and its related factors. It shares the insight that worry is the leading cause of adverse psychological factors such </w:t>
      </w:r>
      <w:r w:rsidRPr="00F85D81">
        <w:rPr>
          <w:rFonts w:ascii="Times New Roman" w:hAnsi="Times New Roman" w:cs="Times New Roman"/>
          <w:sz w:val="24"/>
          <w:szCs w:val="24"/>
        </w:rPr>
        <w:lastRenderedPageBreak/>
        <w:t>as loss of happiness, tension, and sadness. However, the study failed to address the issue of GAD in greater details. As such, it does not give information on how worry d</w:t>
      </w:r>
      <w:r w:rsidR="002025CF">
        <w:rPr>
          <w:rFonts w:ascii="Times New Roman" w:hAnsi="Times New Roman" w:cs="Times New Roman"/>
          <w:sz w:val="24"/>
          <w:szCs w:val="24"/>
        </w:rPr>
        <w:t>evelops. It gives much emphasis</w:t>
      </w:r>
      <w:r w:rsidRPr="00F85D81">
        <w:rPr>
          <w:rFonts w:ascii="Times New Roman" w:hAnsi="Times New Roman" w:cs="Times New Roman"/>
          <w:sz w:val="24"/>
          <w:szCs w:val="24"/>
        </w:rPr>
        <w:t xml:space="preserve"> on the emotional effects of worry, and it does not shed light on the long-term effects of worry.  The study used a contrast avoidance model which has adverse effects on psychological and physical functioning. The study does not demonstrate how negative defensive stance</w:t>
      </w:r>
      <w:r w:rsidR="002025CF">
        <w:rPr>
          <w:rFonts w:ascii="Times New Roman" w:hAnsi="Times New Roman" w:cs="Times New Roman"/>
          <w:sz w:val="24"/>
          <w:szCs w:val="24"/>
        </w:rPr>
        <w:t xml:space="preserve"> works</w:t>
      </w:r>
      <w:r w:rsidRPr="00F85D81">
        <w:rPr>
          <w:rFonts w:ascii="Times New Roman" w:hAnsi="Times New Roman" w:cs="Times New Roman"/>
          <w:sz w:val="24"/>
          <w:szCs w:val="24"/>
        </w:rPr>
        <w:t xml:space="preserve"> to avoid emotional responding to stress</w:t>
      </w:r>
      <w:r w:rsidR="005C083A">
        <w:rPr>
          <w:rFonts w:ascii="Times New Roman" w:hAnsi="Times New Roman" w:cs="Times New Roman"/>
          <w:sz w:val="24"/>
          <w:szCs w:val="24"/>
        </w:rPr>
        <w:t xml:space="preserve">ors hinders emotional learning. </w:t>
      </w:r>
      <w:r w:rsidRPr="00F85D81">
        <w:rPr>
          <w:rFonts w:ascii="Times New Roman" w:hAnsi="Times New Roman" w:cs="Times New Roman"/>
          <w:sz w:val="24"/>
          <w:szCs w:val="24"/>
        </w:rPr>
        <w:t>It does not offer effective guidance to the GAD persons on how they can prevent and possibly manage worry and other related effects.</w:t>
      </w:r>
    </w:p>
    <w:p w14:paraId="7BEC1285" w14:textId="77777777" w:rsidR="009E1BAF" w:rsidRDefault="009E1BAF" w:rsidP="00F85D81">
      <w:pPr>
        <w:spacing w:line="480" w:lineRule="auto"/>
        <w:jc w:val="center"/>
        <w:rPr>
          <w:rFonts w:ascii="Times New Roman" w:hAnsi="Times New Roman" w:cs="Times New Roman"/>
          <w:sz w:val="24"/>
          <w:szCs w:val="24"/>
        </w:rPr>
      </w:pPr>
    </w:p>
    <w:p w14:paraId="2A8F650A" w14:textId="77777777" w:rsidR="009E1BAF" w:rsidRDefault="009E1BAF" w:rsidP="00F85D81">
      <w:pPr>
        <w:spacing w:line="480" w:lineRule="auto"/>
        <w:jc w:val="center"/>
        <w:rPr>
          <w:rFonts w:ascii="Times New Roman" w:hAnsi="Times New Roman" w:cs="Times New Roman"/>
          <w:sz w:val="24"/>
          <w:szCs w:val="24"/>
        </w:rPr>
      </w:pPr>
    </w:p>
    <w:p w14:paraId="5A23F9B0" w14:textId="77777777" w:rsidR="009E1BAF" w:rsidRDefault="009E1BAF" w:rsidP="00F85D81">
      <w:pPr>
        <w:spacing w:line="480" w:lineRule="auto"/>
        <w:jc w:val="center"/>
        <w:rPr>
          <w:rFonts w:ascii="Times New Roman" w:hAnsi="Times New Roman" w:cs="Times New Roman"/>
          <w:sz w:val="24"/>
          <w:szCs w:val="24"/>
        </w:rPr>
      </w:pPr>
    </w:p>
    <w:p w14:paraId="312EB299" w14:textId="77777777" w:rsidR="009E1BAF" w:rsidRDefault="009E1BAF" w:rsidP="00F85D81">
      <w:pPr>
        <w:spacing w:line="480" w:lineRule="auto"/>
        <w:jc w:val="center"/>
        <w:rPr>
          <w:rFonts w:ascii="Times New Roman" w:hAnsi="Times New Roman" w:cs="Times New Roman"/>
          <w:sz w:val="24"/>
          <w:szCs w:val="24"/>
        </w:rPr>
      </w:pPr>
    </w:p>
    <w:p w14:paraId="6786735E" w14:textId="77777777" w:rsidR="009E1BAF" w:rsidRDefault="009E1BAF" w:rsidP="00F85D81">
      <w:pPr>
        <w:spacing w:line="480" w:lineRule="auto"/>
        <w:jc w:val="center"/>
        <w:rPr>
          <w:rFonts w:ascii="Times New Roman" w:hAnsi="Times New Roman" w:cs="Times New Roman"/>
          <w:sz w:val="24"/>
          <w:szCs w:val="24"/>
        </w:rPr>
      </w:pPr>
    </w:p>
    <w:p w14:paraId="2C04CA8C" w14:textId="77777777" w:rsidR="009E1BAF" w:rsidRDefault="009E1BAF" w:rsidP="00F85D81">
      <w:pPr>
        <w:spacing w:line="480" w:lineRule="auto"/>
        <w:jc w:val="center"/>
        <w:rPr>
          <w:rFonts w:ascii="Times New Roman" w:hAnsi="Times New Roman" w:cs="Times New Roman"/>
          <w:sz w:val="24"/>
          <w:szCs w:val="24"/>
        </w:rPr>
      </w:pPr>
    </w:p>
    <w:p w14:paraId="4EDB17D4" w14:textId="77777777" w:rsidR="009E1BAF" w:rsidRDefault="009E1BAF" w:rsidP="00F85D81">
      <w:pPr>
        <w:spacing w:line="480" w:lineRule="auto"/>
        <w:jc w:val="center"/>
        <w:rPr>
          <w:rFonts w:ascii="Times New Roman" w:hAnsi="Times New Roman" w:cs="Times New Roman"/>
          <w:sz w:val="24"/>
          <w:szCs w:val="24"/>
        </w:rPr>
      </w:pPr>
    </w:p>
    <w:p w14:paraId="462DF7FB" w14:textId="77777777" w:rsidR="009E1BAF" w:rsidRDefault="009E1BAF" w:rsidP="00F85D81">
      <w:pPr>
        <w:spacing w:line="480" w:lineRule="auto"/>
        <w:jc w:val="center"/>
        <w:rPr>
          <w:rFonts w:ascii="Times New Roman" w:hAnsi="Times New Roman" w:cs="Times New Roman"/>
          <w:sz w:val="24"/>
          <w:szCs w:val="24"/>
        </w:rPr>
      </w:pPr>
    </w:p>
    <w:p w14:paraId="6C8F3B76" w14:textId="77777777" w:rsidR="009E1BAF" w:rsidRDefault="009E1BAF" w:rsidP="00F85D81">
      <w:pPr>
        <w:spacing w:line="480" w:lineRule="auto"/>
        <w:jc w:val="center"/>
        <w:rPr>
          <w:rFonts w:ascii="Times New Roman" w:hAnsi="Times New Roman" w:cs="Times New Roman"/>
          <w:sz w:val="24"/>
          <w:szCs w:val="24"/>
        </w:rPr>
      </w:pPr>
    </w:p>
    <w:p w14:paraId="4DE9118E" w14:textId="77777777" w:rsidR="009E1BAF" w:rsidRDefault="009E1BAF" w:rsidP="00F85D81">
      <w:pPr>
        <w:spacing w:line="480" w:lineRule="auto"/>
        <w:jc w:val="center"/>
        <w:rPr>
          <w:rFonts w:ascii="Times New Roman" w:hAnsi="Times New Roman" w:cs="Times New Roman"/>
          <w:sz w:val="24"/>
          <w:szCs w:val="24"/>
        </w:rPr>
      </w:pPr>
    </w:p>
    <w:p w14:paraId="01535FD0" w14:textId="77777777" w:rsidR="009E1BAF" w:rsidRDefault="009E1BAF" w:rsidP="00F85D81">
      <w:pPr>
        <w:spacing w:line="480" w:lineRule="auto"/>
        <w:jc w:val="center"/>
        <w:rPr>
          <w:rFonts w:ascii="Times New Roman" w:hAnsi="Times New Roman" w:cs="Times New Roman"/>
          <w:sz w:val="24"/>
          <w:szCs w:val="24"/>
        </w:rPr>
      </w:pPr>
    </w:p>
    <w:p w14:paraId="768F5F43" w14:textId="77777777" w:rsidR="009E1BAF" w:rsidRDefault="009E1BAF" w:rsidP="00F85D81">
      <w:pPr>
        <w:spacing w:line="480" w:lineRule="auto"/>
        <w:jc w:val="center"/>
        <w:rPr>
          <w:rFonts w:ascii="Times New Roman" w:hAnsi="Times New Roman" w:cs="Times New Roman"/>
          <w:sz w:val="24"/>
          <w:szCs w:val="24"/>
        </w:rPr>
      </w:pPr>
    </w:p>
    <w:p w14:paraId="75469017" w14:textId="77777777" w:rsidR="009E1BAF" w:rsidRDefault="009E1BAF" w:rsidP="00F85D81">
      <w:pPr>
        <w:spacing w:line="480" w:lineRule="auto"/>
        <w:jc w:val="center"/>
        <w:rPr>
          <w:rFonts w:ascii="Times New Roman" w:hAnsi="Times New Roman" w:cs="Times New Roman"/>
          <w:sz w:val="24"/>
          <w:szCs w:val="24"/>
        </w:rPr>
      </w:pPr>
    </w:p>
    <w:p w14:paraId="2F12A663" w14:textId="77777777" w:rsidR="009E1BAF" w:rsidRDefault="009E1BAF" w:rsidP="00F85D81">
      <w:pPr>
        <w:spacing w:line="480" w:lineRule="auto"/>
        <w:jc w:val="center"/>
        <w:rPr>
          <w:rFonts w:ascii="Times New Roman" w:hAnsi="Times New Roman" w:cs="Times New Roman"/>
          <w:sz w:val="24"/>
          <w:szCs w:val="24"/>
        </w:rPr>
      </w:pPr>
    </w:p>
    <w:p w14:paraId="7985EA52" w14:textId="77777777" w:rsidR="00EC10E6" w:rsidRPr="00F85D81" w:rsidRDefault="00EC10E6" w:rsidP="005C083A">
      <w:pPr>
        <w:spacing w:line="480" w:lineRule="auto"/>
        <w:rPr>
          <w:rFonts w:ascii="Times New Roman" w:hAnsi="Times New Roman" w:cs="Times New Roman"/>
          <w:sz w:val="24"/>
          <w:szCs w:val="24"/>
        </w:rPr>
      </w:pPr>
    </w:p>
    <w:sectPr w:rsidR="00EC10E6" w:rsidRPr="00F85D81" w:rsidSect="00F85D8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FF6EB6" w14:textId="77777777" w:rsidR="00397DF3" w:rsidRDefault="00397DF3" w:rsidP="0052542F">
      <w:pPr>
        <w:spacing w:after="0" w:line="240" w:lineRule="auto"/>
      </w:pPr>
      <w:r>
        <w:separator/>
      </w:r>
    </w:p>
  </w:endnote>
  <w:endnote w:type="continuationSeparator" w:id="0">
    <w:p w14:paraId="5444511A" w14:textId="77777777" w:rsidR="00397DF3" w:rsidRDefault="00397DF3" w:rsidP="005254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Oswald">
    <w:altName w:val="MV Boli"/>
    <w:charset w:val="00"/>
    <w:family w:val="auto"/>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61E69E" w14:textId="77777777" w:rsidR="00397DF3" w:rsidRDefault="00397DF3" w:rsidP="0052542F">
      <w:pPr>
        <w:spacing w:after="0" w:line="240" w:lineRule="auto"/>
      </w:pPr>
      <w:r>
        <w:separator/>
      </w:r>
    </w:p>
  </w:footnote>
  <w:footnote w:type="continuationSeparator" w:id="0">
    <w:p w14:paraId="2D5BAA7E" w14:textId="77777777" w:rsidR="00397DF3" w:rsidRDefault="00397DF3" w:rsidP="005254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C52"/>
    <w:rsid w:val="000B133D"/>
    <w:rsid w:val="0012438E"/>
    <w:rsid w:val="0013356E"/>
    <w:rsid w:val="001931BE"/>
    <w:rsid w:val="002025CF"/>
    <w:rsid w:val="002344F1"/>
    <w:rsid w:val="00241A6B"/>
    <w:rsid w:val="0029265D"/>
    <w:rsid w:val="003372DC"/>
    <w:rsid w:val="00397DF3"/>
    <w:rsid w:val="004070EF"/>
    <w:rsid w:val="0052542F"/>
    <w:rsid w:val="00552300"/>
    <w:rsid w:val="00565826"/>
    <w:rsid w:val="005C083A"/>
    <w:rsid w:val="005D5D46"/>
    <w:rsid w:val="00620B0A"/>
    <w:rsid w:val="00692EB4"/>
    <w:rsid w:val="008E05C6"/>
    <w:rsid w:val="00900354"/>
    <w:rsid w:val="009052F6"/>
    <w:rsid w:val="00917F78"/>
    <w:rsid w:val="00983D04"/>
    <w:rsid w:val="009D365D"/>
    <w:rsid w:val="009E1BAF"/>
    <w:rsid w:val="00A47B3B"/>
    <w:rsid w:val="00A80C52"/>
    <w:rsid w:val="00AD243A"/>
    <w:rsid w:val="00AF664A"/>
    <w:rsid w:val="00BF2E7C"/>
    <w:rsid w:val="00C9399D"/>
    <w:rsid w:val="00D31E84"/>
    <w:rsid w:val="00D34CDF"/>
    <w:rsid w:val="00DE7CA8"/>
    <w:rsid w:val="00E8342C"/>
    <w:rsid w:val="00E9332F"/>
    <w:rsid w:val="00EC10E6"/>
    <w:rsid w:val="00EF3E2F"/>
    <w:rsid w:val="00F003ED"/>
    <w:rsid w:val="00F82746"/>
    <w:rsid w:val="00F85D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2E32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13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4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42F"/>
  </w:style>
  <w:style w:type="paragraph" w:styleId="Footer">
    <w:name w:val="footer"/>
    <w:basedOn w:val="Normal"/>
    <w:link w:val="FooterChar"/>
    <w:uiPriority w:val="99"/>
    <w:unhideWhenUsed/>
    <w:rsid w:val="005254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42F"/>
  </w:style>
  <w:style w:type="character" w:styleId="Hyperlink">
    <w:name w:val="Hyperlink"/>
    <w:basedOn w:val="DefaultParagraphFont"/>
    <w:uiPriority w:val="99"/>
    <w:unhideWhenUsed/>
    <w:rsid w:val="0012438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862</Words>
  <Characters>4915</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2</cp:revision>
  <dcterms:created xsi:type="dcterms:W3CDTF">2018-10-23T12:31:00Z</dcterms:created>
  <dcterms:modified xsi:type="dcterms:W3CDTF">2018-10-23T12:31:00Z</dcterms:modified>
</cp:coreProperties>
</file>